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rPr/>
      </w:pPr>
      <w:r w:rsidDel="00000000" w:rsidR="00000000" w:rsidRPr="00000000">
        <w:rPr>
          <w:b w:val="1"/>
          <w:rtl w:val="0"/>
        </w:rPr>
        <w:t xml:space="preserve">Lesson 3C: </w:t>
      </w:r>
      <w:r w:rsidDel="00000000" w:rsidR="00000000" w:rsidRPr="00000000">
        <w:rPr>
          <w:rtl w:val="0"/>
        </w:rPr>
        <w:t xml:space="preserve">Cascading impacts </w:t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Lesson Objectives: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Students will use real data to compare ocean acidification data between bare areas and areas with eelgrass at an ANeMoNe 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Students will discuss differences between sites and hypothesize how this may impact organisms in the area.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Relevant NGSS Standards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MS-LS2-1. Analyze and interpret data to provide evidence for the effects of resource availability on organisms and populations of organisms in an ecosystem.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Emphasis is on cause and effect relationships between resources and growth of individual organisms and the numbers of organisms in ecosystems during periods of abundant and scarce resources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MS-LS2-4. Construct an argument supported by empirical evidence that changes to physical or biological components of an ecosystem affect populations.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Emphasis is on recognizing patterns in data and making warranted inferences about changes in populations, and on evaluating empirical evidence supporting arguments about changes to ecosystems.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Powerpoint: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Review why we care about ocean acidification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does it impact organisms that live in the ocean?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Activity</w:t>
      </w:r>
      <w:r w:rsidDel="00000000" w:rsidR="00000000" w:rsidRPr="00000000">
        <w:rPr>
          <w:rtl w:val="0"/>
        </w:rPr>
        <w:t xml:space="preserve">: Graphing pH in different zones (MS-LS2-1, MS-LS2-3) 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Using real data from ANeMoNe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Graphing pH in bare and eelgrass areas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Overview of graph (go over meaning of axises, trend lines, etc.)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Discussion: 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What does this graph tell you about pH levels in Fidalgo Bay?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do you think organisms in each of these areas might be impacted differently?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 you think the differences between pH levels in Bare areas and the Eelgrass areas are enough to impact the other organisms living there?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i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b w:val="1"/>
      <w:i w:val="1"/>
      <w:color w:val="1c4587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