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2A: Introduction to Ocean Acidification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develop new knowledge and apply existing knowledge of how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increasing in the atmosphere and how it interacts with our oceans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Learning Objectives: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review the anthropogenic factors contributing to increased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levels in the Earth’s atmosphere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understand how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atmosphere dissolves into the Earth’s oceans, and how agitation impacts this process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NGSS Standards that apply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MS-LS2-3: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Develop a model to describe cycling of matter and flow of energy among living and nonliving parts of an ecosystem.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living aspect of this standard will be achieved in conjunction with the shelled organism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MS-LS2-4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Construct an argument supported by empirical evidence that changes to physical or biological components of an ecosystem affect populations.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Emphasis is on recognizing patterns in data and making warranted inferences about changes in populations, and on evaluating empirical evidence supporting arguments about changes to ecosystems.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standard will be achieved in conjunction with the shelled organism and data lessons.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Worksheet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liter bottle of soda, label removed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Activity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Graph Interpretation Worksheet 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interpret graphs regarding the history of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Earth’s atmosphere historically vs. after the industrial revolution. Use the provided worksheet. This activity should take approximately 15-20min.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Activity 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Soda Demo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demo should help students conceptualize how gases can dissolve in liquids. This activity should take no more than 5min.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Sart by asking students how soda or soda water differs from regular water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if they see any bubbles in the unopened bottle of soda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Slowly uncap the bottle and ask student what they see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Slowly recap the bottle. What happens now?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what the bubbles are made up of (hint for students: we sometimes call soda carbonated beverages)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if any have or know about soda machines. If yes, how do they work?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Return to presentation and explain more about 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dissolving into water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