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tl w:val="0"/>
        </w:rPr>
        <w:t xml:space="preserve">Name:</w:t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  <w:t xml:space="preserve">Teacher:</w:t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  <w:t xml:space="preserve">Class Period:</w:t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  <w:t xml:space="preserve">Date:</w:t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Exit questions: </w:t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are three important functions of the nearshore zone? </w:t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role does ANeMoNe play in monitoring this ecosystem?</w:t>
      </w:r>
    </w:p>
    <w:p w:rsidR="00000000" w:rsidDel="00000000" w:rsidP="00000000" w:rsidRDefault="00000000" w:rsidRPr="00000000" w14:paraId="0000001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is community science? </w:t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pageBreakBefore w:val="0"/>
      <w:rPr>
        <w:color w:val="999999"/>
      </w:rPr>
    </w:pPr>
    <w:r w:rsidDel="00000000" w:rsidR="00000000" w:rsidRPr="00000000">
      <w:rPr>
        <w:color w:val="999999"/>
        <w:rtl w:val="0"/>
      </w:rPr>
      <w:t xml:space="preserve">Lesson 1B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